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29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988"/>
        <w:gridCol w:w="236"/>
        <w:gridCol w:w="1796"/>
        <w:gridCol w:w="317"/>
        <w:gridCol w:w="4505"/>
        <w:gridCol w:w="176"/>
      </w:tblGrid>
      <w:tr w14:paraId="05DE18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45" w:hRule="atLeast"/>
          <w:jc w:val="center"/>
        </w:trPr>
        <w:tc>
          <w:tcPr>
            <w:tcW w:w="1011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D40400C">
            <w:pPr>
              <w:jc w:val="center"/>
              <w:rPr>
                <w:rFonts w:ascii="方正小标宋简体" w:hAnsi="等线" w:eastAsia="方正小标宋简体" w:cs="宋体"/>
                <w:color w:val="000000"/>
                <w:kern w:val="0"/>
                <w:sz w:val="36"/>
                <w:szCs w:val="36"/>
                <w:highlight w:val="none"/>
              </w:rPr>
            </w:pPr>
            <w:bookmarkStart w:id="0" w:name="_GoBack"/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  <w:lang w:val="en-US" w:eastAsia="zh-CN"/>
              </w:rPr>
              <w:t>茂名滨海新区绿色化工和氢能产业园防洪潮能力提升建设工程（一期）勘察设计</w:t>
            </w: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</w:rPr>
              <w:t>招标代理服务机构公开遴选报</w:t>
            </w: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  <w:lang w:val="en-US" w:eastAsia="zh-CN"/>
              </w:rPr>
              <w:t>名</w:t>
            </w: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</w:rPr>
              <w:t>表</w:t>
            </w:r>
          </w:p>
        </w:tc>
      </w:tr>
      <w:tr w14:paraId="41A83D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45" w:hRule="atLeast"/>
          <w:jc w:val="center"/>
        </w:trPr>
        <w:tc>
          <w:tcPr>
            <w:tcW w:w="10115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05B9F3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业主单位发函时间：202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日</w:t>
            </w:r>
          </w:p>
        </w:tc>
      </w:tr>
      <w:tr w14:paraId="5221B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610" w:hRule="atLeast"/>
          <w:jc w:val="center"/>
        </w:trPr>
        <w:tc>
          <w:tcPr>
            <w:tcW w:w="1273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25B89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项目简要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3E93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FB5F8">
            <w:pPr>
              <w:widowControl/>
              <w:rPr>
                <w:rFonts w:hint="default" w:ascii="宋体" w:hAnsi="宋体" w:eastAsia="宋体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"/>
                <w:sz w:val="24"/>
                <w:szCs w:val="24"/>
                <w:highlight w:val="none"/>
                <w:lang w:val="en-US" w:eastAsia="zh-CN"/>
              </w:rPr>
              <w:t>茂名滨海新区绿色化工和氢能产业园防洪潮能力提升建设工程（一期）勘察设计</w:t>
            </w:r>
          </w:p>
        </w:tc>
      </w:tr>
      <w:tr w14:paraId="0AC44F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1203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7E80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2DD1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项目概况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9D63B">
            <w:pPr>
              <w:widowControl/>
              <w:rPr>
                <w:rFonts w:hint="default" w:ascii="宋体" w:hAnsi="宋体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cs="仿宋"/>
                <w:sz w:val="24"/>
                <w:szCs w:val="24"/>
                <w:highlight w:val="none"/>
                <w:lang w:val="en-US" w:eastAsia="zh-CN"/>
              </w:rPr>
              <w:t>项目建设规模及内容：（一）马店河下游段右岸堤防整治工程：按100年一遇防洪（潮）标准整治马店河下游段右岸堤防，堤防改扩建整治长度约6.94km；（二）马店河下游段河道疏浚工程：对马店河下游段6.6km进行河道疏浚，提升流域雨洪资源调蓄</w:t>
            </w:r>
            <w:r>
              <w:rPr>
                <w:rFonts w:hint="eastAsia" w:ascii="宋体" w:hAnsi="宋体" w:cs="仿宋"/>
                <w:sz w:val="24"/>
                <w:szCs w:val="24"/>
                <w:highlight w:val="none"/>
                <w:lang w:val="en-US" w:eastAsia="zh-CN"/>
              </w:rPr>
              <w:t>能</w:t>
            </w:r>
            <w:r>
              <w:rPr>
                <w:rFonts w:hint="default" w:ascii="宋体" w:hAnsi="宋体" w:cs="仿宋"/>
                <w:sz w:val="24"/>
                <w:szCs w:val="24"/>
                <w:highlight w:val="none"/>
                <w:lang w:val="en-US" w:eastAsia="zh-CN"/>
              </w:rPr>
              <w:t>力，保障河道水环境质量；（三）马店河支流新开河工程：对马店河支流新开河进行河道整治，整治河道长度1.55km，提升流域防洪排涝能力，降低区域洪涝风险；（四）马店河支流填堵工程：对现状马店河支流2.9km河道进行填堵处理，有效推进园区土地开发利用及高质量发展。</w:t>
            </w:r>
          </w:p>
        </w:tc>
      </w:tr>
      <w:tr w14:paraId="50301C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2946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9CDF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98F0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工作内容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F94BA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主要工作内容如下：</w:t>
            </w:r>
          </w:p>
          <w:p w14:paraId="6ED5F58B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1）编制招标文件，把控招标文件质量；</w:t>
            </w:r>
          </w:p>
          <w:p w14:paraId="3769B19D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2）接收投标人报名、组织资格审查；</w:t>
            </w:r>
          </w:p>
          <w:p w14:paraId="58BE7365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3）召集答疑会，整理答疑文件；</w:t>
            </w:r>
          </w:p>
          <w:p w14:paraId="4C52F83C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4）组织开标和评标；</w:t>
            </w:r>
          </w:p>
          <w:p w14:paraId="7777A35E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5）办理中选通知书的相关手续；</w:t>
            </w:r>
          </w:p>
          <w:p w14:paraId="6ADB28B9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6）整理招标过程资料；</w:t>
            </w:r>
          </w:p>
          <w:p w14:paraId="0E120F93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7）招标过程中需要配合其他相关工作。</w:t>
            </w:r>
          </w:p>
          <w:p w14:paraId="188A6FA1"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以上工作内容暂定，实际以双方签订的合同约定为准。</w:t>
            </w:r>
          </w:p>
        </w:tc>
      </w:tr>
      <w:tr w14:paraId="18C2C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395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ABAB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F66E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工期要求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DA42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按业主方与项目具体要求为准。</w:t>
            </w:r>
          </w:p>
        </w:tc>
      </w:tr>
      <w:tr w14:paraId="6637A2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1605" w:hRule="atLeast"/>
          <w:jc w:val="center"/>
        </w:trPr>
        <w:tc>
          <w:tcPr>
            <w:tcW w:w="12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9754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报价部分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D843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要求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B930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暂定招标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代理服务费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179665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元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采用下浮率报价，且下浮率须大于20%（保留小数点后两位）,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最终结算价以中标价结合相关计费标准及下浮率计算，报价单位需综合考虑成本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本函请于202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17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：00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点前送达邮箱，邮箱地址：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19820381678@139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.com。</w:t>
            </w:r>
          </w:p>
        </w:tc>
      </w:tr>
      <w:tr w14:paraId="3B8FB7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796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1C5D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0E04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B667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"/>
                <w:sz w:val="24"/>
                <w:szCs w:val="24"/>
                <w:highlight w:val="none"/>
                <w:lang w:val="en-US" w:eastAsia="zh-CN"/>
              </w:rPr>
              <w:t>茂名滨海新区绿色化工和氢能产业园防洪潮能力提升建设工程（一期）勘察设计</w:t>
            </w:r>
          </w:p>
        </w:tc>
      </w:tr>
      <w:tr w14:paraId="72A65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28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D421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F2E1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报价金额</w:t>
            </w:r>
          </w:p>
          <w:p w14:paraId="5D48CE0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（下浮率）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F4EF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 </w:t>
            </w:r>
          </w:p>
          <w:p w14:paraId="24517B3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63D4C7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53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B0DB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02FD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报价单位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614F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06B22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69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39A6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BEFB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报价有效期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2CCF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自2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日起，至2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日止。</w:t>
            </w:r>
          </w:p>
        </w:tc>
      </w:tr>
      <w:tr w14:paraId="278B85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49" w:hRule="atLeast"/>
          <w:jc w:val="center"/>
        </w:trPr>
        <w:tc>
          <w:tcPr>
            <w:tcW w:w="1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2C63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87F39">
            <w:pPr>
              <w:widowControl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7A0D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电话</w:t>
            </w:r>
          </w:p>
        </w:tc>
        <w:tc>
          <w:tcPr>
            <w:tcW w:w="48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1662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494107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273" w:type="dxa"/>
            <w:noWrap w:val="0"/>
            <w:vAlign w:val="center"/>
          </w:tcPr>
          <w:p w14:paraId="296B0206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noWrap w:val="0"/>
            <w:vAlign w:val="center"/>
          </w:tcPr>
          <w:p w14:paraId="4127F597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6" w:type="dxa"/>
            <w:noWrap w:val="0"/>
            <w:vAlign w:val="center"/>
          </w:tcPr>
          <w:p w14:paraId="79B2D439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13" w:type="dxa"/>
            <w:gridSpan w:val="2"/>
            <w:noWrap w:val="0"/>
            <w:vAlign w:val="center"/>
          </w:tcPr>
          <w:p w14:paraId="48ACA6F9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4230C935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6F72BA7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6E528DB2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6FB64D4D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681" w:type="dxa"/>
            <w:gridSpan w:val="2"/>
            <w:noWrap w:val="0"/>
            <w:vAlign w:val="center"/>
          </w:tcPr>
          <w:p w14:paraId="6763E0C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报价单位</w:t>
            </w:r>
          </w:p>
          <w:p w14:paraId="37367138">
            <w:pPr>
              <w:widowControl/>
              <w:ind w:firstLine="1200" w:firstLineChars="5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（加盖公章）</w:t>
            </w:r>
          </w:p>
        </w:tc>
      </w:tr>
      <w:tr w14:paraId="1C6622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73" w:type="dxa"/>
            <w:noWrap w:val="0"/>
            <w:vAlign w:val="center"/>
          </w:tcPr>
          <w:p w14:paraId="0DCA777C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noWrap w:val="0"/>
            <w:vAlign w:val="center"/>
          </w:tcPr>
          <w:p w14:paraId="347CC256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6" w:type="dxa"/>
            <w:noWrap w:val="0"/>
            <w:vAlign w:val="center"/>
          </w:tcPr>
          <w:p w14:paraId="1264DA0E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13" w:type="dxa"/>
            <w:gridSpan w:val="2"/>
            <w:noWrap w:val="0"/>
            <w:vAlign w:val="center"/>
          </w:tcPr>
          <w:p w14:paraId="6058C51F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681" w:type="dxa"/>
            <w:gridSpan w:val="2"/>
            <w:noWrap w:val="0"/>
            <w:vAlign w:val="center"/>
          </w:tcPr>
          <w:p w14:paraId="74EA7B1D">
            <w:pPr>
              <w:widowControl/>
              <w:ind w:firstLine="1920" w:firstLineChars="800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  月  日</w:t>
            </w:r>
          </w:p>
        </w:tc>
      </w:tr>
      <w:bookmarkEnd w:id="0"/>
    </w:tbl>
    <w:p w14:paraId="3B4FA7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p w14:paraId="03BFDC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sectPr>
          <w:pgSz w:w="11906" w:h="16838"/>
          <w:pgMar w:top="567" w:right="1800" w:bottom="567" w:left="1800" w:header="851" w:footer="992" w:gutter="0"/>
          <w:cols w:space="720" w:num="1"/>
          <w:docGrid w:type="lines" w:linePitch="312" w:charSpace="0"/>
        </w:sectPr>
      </w:pPr>
    </w:p>
    <w:p w14:paraId="5867E7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报名资料清单：</w:t>
      </w:r>
    </w:p>
    <w:p w14:paraId="4364CF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1.营业执照；</w:t>
      </w:r>
    </w:p>
    <w:p w14:paraId="388547D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报名表；</w:t>
      </w:r>
    </w:p>
    <w:p w14:paraId="6A2B363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符合《工程建设项目招标代理机构管理暂行办法》的相关规定（按此文件要求提供相关截图等）；</w:t>
      </w:r>
    </w:p>
    <w:p w14:paraId="5D7A27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4.按评分表提供相关资料；</w:t>
      </w:r>
      <w:r>
        <w:rPr>
          <w:rFonts w:hint="eastAsia"/>
          <w:sz w:val="36"/>
          <w:szCs w:val="36"/>
          <w:lang w:val="en-US" w:eastAsia="zh-CN"/>
        </w:rPr>
        <w:br w:type="textWrapping"/>
      </w:r>
      <w:r>
        <w:rPr>
          <w:rFonts w:hint="eastAsia"/>
          <w:sz w:val="36"/>
          <w:szCs w:val="36"/>
          <w:lang w:val="en-US" w:eastAsia="zh-CN"/>
        </w:rPr>
        <w:t>5.其他需要提供的资料等。</w:t>
      </w:r>
    </w:p>
    <w:p w14:paraId="1C2D2C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36"/>
          <w:szCs w:val="36"/>
          <w:lang w:val="en-US" w:eastAsia="zh-CN"/>
        </w:rPr>
      </w:pPr>
    </w:p>
    <w:p w14:paraId="3611B6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格式自拟</w:t>
      </w: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393DE6C"/>
    <w:multiLevelType w:val="singleLevel"/>
    <w:tmpl w:val="D393DE6C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hZWVhYzc4OTE3OGM1NDlmNGMwMTU0NWMxZjczODMifQ=="/>
  </w:docVars>
  <w:rsids>
    <w:rsidRoot w:val="00000000"/>
    <w:rsid w:val="014F7964"/>
    <w:rsid w:val="041871BE"/>
    <w:rsid w:val="049251C3"/>
    <w:rsid w:val="0DEC4F9E"/>
    <w:rsid w:val="10620F29"/>
    <w:rsid w:val="11515ABE"/>
    <w:rsid w:val="12425481"/>
    <w:rsid w:val="12A33C79"/>
    <w:rsid w:val="12EB76F5"/>
    <w:rsid w:val="13080856"/>
    <w:rsid w:val="15FE7012"/>
    <w:rsid w:val="17125CEF"/>
    <w:rsid w:val="17623156"/>
    <w:rsid w:val="17CB6EEE"/>
    <w:rsid w:val="189217DB"/>
    <w:rsid w:val="1C36099E"/>
    <w:rsid w:val="1C3F3D8C"/>
    <w:rsid w:val="1D8C459C"/>
    <w:rsid w:val="1D905BC0"/>
    <w:rsid w:val="1E8C6387"/>
    <w:rsid w:val="1F0975D8"/>
    <w:rsid w:val="21815F4B"/>
    <w:rsid w:val="267F4FFC"/>
    <w:rsid w:val="280371E5"/>
    <w:rsid w:val="2ABF1892"/>
    <w:rsid w:val="2B480F7B"/>
    <w:rsid w:val="2BFD3F9C"/>
    <w:rsid w:val="2C436DF3"/>
    <w:rsid w:val="2CFB12A7"/>
    <w:rsid w:val="2D83048A"/>
    <w:rsid w:val="2FA841E8"/>
    <w:rsid w:val="31794E91"/>
    <w:rsid w:val="32B80A79"/>
    <w:rsid w:val="32BB1D49"/>
    <w:rsid w:val="340465AA"/>
    <w:rsid w:val="35D86DA2"/>
    <w:rsid w:val="36E8434B"/>
    <w:rsid w:val="37F30DCD"/>
    <w:rsid w:val="38954772"/>
    <w:rsid w:val="38993AD8"/>
    <w:rsid w:val="398C14D9"/>
    <w:rsid w:val="3A6D4E67"/>
    <w:rsid w:val="3B173FB3"/>
    <w:rsid w:val="3B6E7F2E"/>
    <w:rsid w:val="3CED6733"/>
    <w:rsid w:val="3DC21BFB"/>
    <w:rsid w:val="3E2324CA"/>
    <w:rsid w:val="3E5A6583"/>
    <w:rsid w:val="41253D65"/>
    <w:rsid w:val="412A5860"/>
    <w:rsid w:val="41CC3178"/>
    <w:rsid w:val="42634410"/>
    <w:rsid w:val="427B3123"/>
    <w:rsid w:val="42DD6902"/>
    <w:rsid w:val="43D015AC"/>
    <w:rsid w:val="48B14AB8"/>
    <w:rsid w:val="49307D36"/>
    <w:rsid w:val="4A767D68"/>
    <w:rsid w:val="4A7E1996"/>
    <w:rsid w:val="4D9A1FBF"/>
    <w:rsid w:val="4EF3304B"/>
    <w:rsid w:val="4F2D7040"/>
    <w:rsid w:val="50FC11ED"/>
    <w:rsid w:val="510D2AA8"/>
    <w:rsid w:val="54893732"/>
    <w:rsid w:val="54995943"/>
    <w:rsid w:val="57E63BF7"/>
    <w:rsid w:val="58AC2BA6"/>
    <w:rsid w:val="5D8F1669"/>
    <w:rsid w:val="5E525F9E"/>
    <w:rsid w:val="5F97010C"/>
    <w:rsid w:val="5FA01F47"/>
    <w:rsid w:val="61357BDD"/>
    <w:rsid w:val="61C3343B"/>
    <w:rsid w:val="647915B3"/>
    <w:rsid w:val="66886A01"/>
    <w:rsid w:val="66C622BA"/>
    <w:rsid w:val="66F66060"/>
    <w:rsid w:val="6AFB4BCD"/>
    <w:rsid w:val="6B901EB3"/>
    <w:rsid w:val="6C995995"/>
    <w:rsid w:val="6CC87B57"/>
    <w:rsid w:val="710D46D2"/>
    <w:rsid w:val="737A105E"/>
    <w:rsid w:val="74161AF0"/>
    <w:rsid w:val="74594F45"/>
    <w:rsid w:val="74A86365"/>
    <w:rsid w:val="74AC5FB0"/>
    <w:rsid w:val="75CF0351"/>
    <w:rsid w:val="76373F9F"/>
    <w:rsid w:val="777811D4"/>
    <w:rsid w:val="77A85555"/>
    <w:rsid w:val="792F3BFE"/>
    <w:rsid w:val="79D67AB6"/>
    <w:rsid w:val="7A8012E2"/>
    <w:rsid w:val="7B0C5278"/>
    <w:rsid w:val="7C6D24C9"/>
    <w:rsid w:val="7C852D1B"/>
    <w:rsid w:val="7D006E99"/>
    <w:rsid w:val="7D404846"/>
    <w:rsid w:val="7E99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789</Words>
  <Characters>850</Characters>
  <Lines>0</Lines>
  <Paragraphs>0</Paragraphs>
  <TotalTime>4</TotalTime>
  <ScaleCrop>false</ScaleCrop>
  <LinksUpToDate>false</LinksUpToDate>
  <CharactersWithSpaces>866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2024-07-03T06:20:00Z</dcterms:created>
  <dc:creator>LST</dc:creator>
  <cp:lastModifiedBy>李</cp:lastModifiedBy>
  <dcterms:modified xsi:type="dcterms:W3CDTF">2026-06-16T07:18:40Z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7A2508A094C849EB91A33E4072FE977D_13</vt:lpwstr>
  </property>
  <property fmtid="{D5CDD505-2E9C-101B-9397-08002B2CF9AE}" pid="4" name="KSOTemplateDocerSaveRecord">
    <vt:lpwstr>eyJoZGlkIjoiMDljYzUzMWQ4OWI0YzBkYjYzMDRhZTY5ZjZkYmFmYTgiLCJ1c2VySWQiOiIyNTAwMDE5MDkifQ==</vt:lpwstr>
  </property>
</Properties>
</file>